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1E" w:rsidRDefault="000C41F3" w:rsidP="005C15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5C15DC">
        <w:rPr>
          <w:rFonts w:ascii="Times New Roman" w:hAnsi="Times New Roman" w:cs="Times New Roman"/>
          <w:sz w:val="28"/>
          <w:szCs w:val="28"/>
        </w:rPr>
        <w:t>оценки достижения личностных результатов освоения адаптированной основной образовательной программы обучающимися с тяжелыми и множественными нарушениями развития.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И.о.директора</w:t>
      </w:r>
      <w:r w:rsidRPr="009A565D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государственного казенного 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специального коррекционного 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A565D">
        <w:rPr>
          <w:rFonts w:ascii="Times New Roman" w:hAnsi="Times New Roman" w:cs="Times New Roman"/>
          <w:sz w:val="28"/>
          <w:szCs w:val="28"/>
        </w:rPr>
        <w:t xml:space="preserve"> для обучающихся, 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565D">
        <w:rPr>
          <w:rFonts w:ascii="Times New Roman" w:hAnsi="Times New Roman" w:cs="Times New Roman"/>
          <w:sz w:val="28"/>
          <w:szCs w:val="28"/>
        </w:rPr>
        <w:t xml:space="preserve">воспитанников с ограниченными возможностями здоровья 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65D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</w:t>
      </w:r>
    </w:p>
    <w:p w:rsid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65D">
        <w:rPr>
          <w:rFonts w:ascii="Times New Roman" w:hAnsi="Times New Roman" w:cs="Times New Roman"/>
          <w:sz w:val="28"/>
          <w:szCs w:val="28"/>
        </w:rPr>
        <w:t>школа-интернат 5 8 вида» г. Хабаровска</w:t>
      </w:r>
    </w:p>
    <w:p w:rsidR="009A565D" w:rsidRPr="009A565D" w:rsidRDefault="009A565D" w:rsidP="009A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Михайловна Налескина</w:t>
      </w:r>
    </w:p>
    <w:p w:rsidR="009A565D" w:rsidRDefault="009A565D" w:rsidP="005C15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D0" w:rsidRPr="00A745F1" w:rsidRDefault="00C467D0" w:rsidP="00C467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2014 году в шести образовательных организациях Хабаровского края начался экспериментальный переход на федеральные государственные образовательные стандарты образования детей с ограниченными возможностями здоровья. Школа-интернат №5 г. Хабаровска получила статус региональной пилотной площадки по апробации ФГОС обучающихся с расстройствами </w:t>
      </w:r>
      <w:r w:rsidRPr="00103DE7">
        <w:rPr>
          <w:rFonts w:ascii="Times New Roman" w:hAnsi="Times New Roman" w:cs="Times New Roman"/>
          <w:sz w:val="28"/>
          <w:szCs w:val="28"/>
        </w:rPr>
        <w:t>аутистического спектра, так как имеет десятилетний опыт обучения детей с аутизмом.</w:t>
      </w:r>
    </w:p>
    <w:p w:rsidR="00C467D0" w:rsidRDefault="00C467D0" w:rsidP="00C46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7D0">
        <w:rPr>
          <w:rStyle w:val="ab"/>
          <w:rFonts w:eastAsiaTheme="minorHAnsi"/>
          <w:b w:val="0"/>
          <w:sz w:val="28"/>
          <w:szCs w:val="28"/>
          <w:lang w:eastAsia="ru-RU"/>
        </w:rPr>
        <w:t>Для нормативного обеспечения введения стандарта</w:t>
      </w:r>
      <w:r w:rsidRPr="00C467D0">
        <w:rPr>
          <w:rStyle w:val="ab"/>
          <w:rFonts w:eastAsiaTheme="minorHAnsi"/>
          <w:b w:val="0"/>
          <w:lang w:eastAsia="ru-RU"/>
        </w:rPr>
        <w:t xml:space="preserve"> </w:t>
      </w:r>
      <w:r w:rsidRPr="00C467D0">
        <w:rPr>
          <w:rFonts w:ascii="Times New Roman" w:hAnsi="Times New Roman" w:cs="Times New Roman"/>
          <w:sz w:val="28"/>
          <w:szCs w:val="28"/>
        </w:rPr>
        <w:t>разработан</w:t>
      </w:r>
      <w:r w:rsidRPr="00D97D10">
        <w:rPr>
          <w:rFonts w:ascii="Times New Roman" w:hAnsi="Times New Roman" w:cs="Times New Roman"/>
          <w:sz w:val="28"/>
          <w:szCs w:val="28"/>
        </w:rPr>
        <w:t xml:space="preserve"> пакет нормативной документации (техническое задание, дорожная карта, положение о площадке), создана 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команда в составе руководителя, методиста, специалистов и тьюторов, разработаны должностные инструкции. На состоявшихся заседаниях команды были выявлены ресурсы, технические и дидактические средства обучения, </w:t>
      </w:r>
      <w:r w:rsidRPr="00943684">
        <w:rPr>
          <w:rFonts w:ascii="Times New Roman" w:hAnsi="Times New Roman" w:cs="Times New Roman"/>
          <w:sz w:val="28"/>
          <w:szCs w:val="28"/>
        </w:rPr>
        <w:t>необходимые для внедрения ФГОС. Проведен внутренний аудит условий образовательного учреждения, имеющихся и недостаточных для внедрения  стандарта.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первого полугодия коллектив школы готовил образовательную организацию к работе в новых методических и организационных условиях. В течение всего учебного года реализуется разработанная методической командой программа корпоративного обучения, на еженедельных семинарах педагоги детально изучают новые требования к структуре основных образовательных программ, к условиям их реализации и к результатам их освоения обучающимися. Основная концепция стандарта заключается в обеспечении формирования личности обучающегося с расстройствами аутистического спектра путем развития его индивидуальных способностей, положительной мотивации и доступных учебных умений. Для соблюдения материально-технических условий обучения детей с расстройствами аутистического спектра министерством образования и науки </w:t>
      </w:r>
      <w:r>
        <w:rPr>
          <w:rFonts w:ascii="Times New Roman" w:hAnsi="Times New Roman" w:cs="Times New Roman"/>
          <w:sz w:val="28"/>
          <w:szCs w:val="28"/>
        </w:rPr>
        <w:lastRenderedPageBreak/>
        <w:t>Хабаровского края школа-интернат №5 была оснащена современным интерактивным оборудованием и дидактическими пособиями.</w:t>
      </w:r>
    </w:p>
    <w:p w:rsidR="00873C29" w:rsidRDefault="00C467D0" w:rsidP="005C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мы начали работу в направлении экспериментального перехода на ФГОС обучающихся с ОВЗ, мы четко понимали, что с</w:t>
      </w:r>
      <w:r w:rsidR="00873C29">
        <w:rPr>
          <w:rFonts w:ascii="Times New Roman" w:hAnsi="Times New Roman" w:cs="Times New Roman"/>
          <w:sz w:val="28"/>
          <w:szCs w:val="28"/>
        </w:rPr>
        <w:t>огласно требованиям стандарта основным результатом образования детей с ограниченными возможностями здоровья является их общекультурное и личностное развитие. На достижение этого результата направлены организационные и методические условия их обучения и воспитания, а также содержание образования</w:t>
      </w:r>
      <w:r w:rsidR="005C15DC">
        <w:rPr>
          <w:rFonts w:ascii="Times New Roman" w:hAnsi="Times New Roman" w:cs="Times New Roman"/>
          <w:sz w:val="28"/>
          <w:szCs w:val="28"/>
        </w:rPr>
        <w:t>,</w:t>
      </w:r>
      <w:r w:rsidR="00873C29">
        <w:rPr>
          <w:rFonts w:ascii="Times New Roman" w:hAnsi="Times New Roman" w:cs="Times New Roman"/>
          <w:sz w:val="28"/>
          <w:szCs w:val="28"/>
        </w:rPr>
        <w:t xml:space="preserve"> в том числе, содержание части, формируемой участниками образовательных отношений. Таким образом, важным направлением образования являются коррекционная работа и внеурочная деятельность. Содержание данных направлений работы с обучающимися в стандарте представлено весьма четко и прозрачно, методология реализации этих направлений определяется соответствующей квалификацией и опытом педагогических кадров. </w:t>
      </w:r>
      <w:r w:rsidR="00FD0062">
        <w:rPr>
          <w:rFonts w:ascii="Times New Roman" w:hAnsi="Times New Roman" w:cs="Times New Roman"/>
          <w:sz w:val="28"/>
          <w:szCs w:val="28"/>
        </w:rPr>
        <w:t xml:space="preserve">В оценке достижений результатов овладения академическим компонентом образования существует </w:t>
      </w:r>
      <w:r w:rsidR="00FD0062" w:rsidRPr="00D1417C">
        <w:rPr>
          <w:rFonts w:ascii="Times New Roman" w:hAnsi="Times New Roman" w:cs="Times New Roman"/>
          <w:sz w:val="28"/>
          <w:szCs w:val="28"/>
        </w:rPr>
        <w:t xml:space="preserve">стандартный критериальный аппарат и апробированные технологии. </w:t>
      </w:r>
      <w:r w:rsidR="00873C29" w:rsidRPr="00D1417C">
        <w:rPr>
          <w:rFonts w:ascii="Times New Roman" w:hAnsi="Times New Roman" w:cs="Times New Roman"/>
          <w:sz w:val="28"/>
          <w:szCs w:val="28"/>
        </w:rPr>
        <w:t>Однако мониторинг рез</w:t>
      </w:r>
      <w:r w:rsidR="00FD0062" w:rsidRPr="00D1417C">
        <w:rPr>
          <w:rFonts w:ascii="Times New Roman" w:hAnsi="Times New Roman" w:cs="Times New Roman"/>
          <w:sz w:val="28"/>
          <w:szCs w:val="28"/>
        </w:rPr>
        <w:t>ультативности работы по коррекции и воспитанию детей представляет некоторые трудности.</w:t>
      </w:r>
      <w:r w:rsidR="00FD0062" w:rsidRPr="005C1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0062">
        <w:rPr>
          <w:rFonts w:ascii="Times New Roman" w:hAnsi="Times New Roman" w:cs="Times New Roman"/>
          <w:sz w:val="28"/>
          <w:szCs w:val="28"/>
        </w:rPr>
        <w:t>В особенности проблемы отслеживания динамики личностного развития касаются детей с тяжелыми и множественными нарушениями</w:t>
      </w:r>
      <w:r w:rsidR="005C15DC">
        <w:rPr>
          <w:rFonts w:ascii="Times New Roman" w:hAnsi="Times New Roman" w:cs="Times New Roman"/>
          <w:sz w:val="28"/>
          <w:szCs w:val="28"/>
        </w:rPr>
        <w:t>, обучающихся по вариантам 8.4 ФГОС</w:t>
      </w:r>
      <w:r w:rsidR="00FD0062">
        <w:rPr>
          <w:rFonts w:ascii="Times New Roman" w:hAnsi="Times New Roman" w:cs="Times New Roman"/>
          <w:sz w:val="28"/>
          <w:szCs w:val="28"/>
        </w:rPr>
        <w:t xml:space="preserve"> обучающихся с ОВЗ и 1.2 ФГОС обучающихся с умственной отсталостью. Продвижение детей в направлении усвоения жизненных компетенций в процессе обучения носит чаще всего минимальный характер в пределах учебных сегментов (четвертей, учебного года), поэтому с трудом поддается фиксации в общепринятой описательной технологии. Тогда как установление динамики в развитии детей является важнейшим компонентом образовательного процесса, обеспечивающим свое</w:t>
      </w:r>
      <w:r w:rsidR="00300752">
        <w:rPr>
          <w:rFonts w:ascii="Times New Roman" w:hAnsi="Times New Roman" w:cs="Times New Roman"/>
          <w:sz w:val="28"/>
          <w:szCs w:val="28"/>
        </w:rPr>
        <w:t>временную корректировку методологии и содержания коррекционной работы, и соответственно, качество образования в целом.</w:t>
      </w:r>
      <w:r w:rsidR="00476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EC" w:rsidRDefault="004768EC" w:rsidP="005C15D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Разрабатывая программы коррекционной работы и внеурочной деятельности, мы пришли к выводу о необходимости создания и включения в программы в качестве структурной единицы системы оценки достижения результатов усвоения жизненных компетенций у обучающихся с расстройствами аутистического спектра и тяжелыми и множественными нарушениями развития. Для создания критериальной базы оценивания </w:t>
      </w:r>
      <w:r w:rsidRPr="004768EC">
        <w:rPr>
          <w:sz w:val="28"/>
          <w:szCs w:val="28"/>
        </w:rPr>
        <w:t>необходимо четко осознавать, какими должны быть планируемые результаты в развитии детей. Поэтому в коррекционную часть адаптированной основной образовательной программы согласно требованиям ФГОС мы включили</w:t>
      </w:r>
      <w:r>
        <w:rPr>
          <w:sz w:val="28"/>
          <w:szCs w:val="28"/>
        </w:rPr>
        <w:t xml:space="preserve"> раздел «Возможные результаты».</w:t>
      </w:r>
      <w:r w:rsidR="005C15DC">
        <w:rPr>
          <w:sz w:val="28"/>
          <w:szCs w:val="28"/>
        </w:rPr>
        <w:t xml:space="preserve"> </w:t>
      </w:r>
      <w:r w:rsidRPr="007A417D">
        <w:rPr>
          <w:sz w:val="28"/>
          <w:szCs w:val="28"/>
        </w:rPr>
        <w:t xml:space="preserve">Каждый содержательный раздел программы коррекционной работы включает </w:t>
      </w:r>
      <w:r>
        <w:rPr>
          <w:sz w:val="28"/>
          <w:szCs w:val="28"/>
        </w:rPr>
        <w:t xml:space="preserve">свои, </w:t>
      </w:r>
      <w:r w:rsidRPr="007A417D">
        <w:rPr>
          <w:sz w:val="28"/>
          <w:szCs w:val="28"/>
        </w:rPr>
        <w:t xml:space="preserve">специфические </w:t>
      </w:r>
      <w:r>
        <w:rPr>
          <w:sz w:val="28"/>
          <w:szCs w:val="28"/>
        </w:rPr>
        <w:t xml:space="preserve">возможные результаты. Общим возможным результатом коррекционной работы является сформированность жизненных компетенций, помогающих обучающимся осваивать адаптированную основную образовательную </w:t>
      </w:r>
      <w:r>
        <w:rPr>
          <w:sz w:val="28"/>
          <w:szCs w:val="28"/>
        </w:rPr>
        <w:lastRenderedPageBreak/>
        <w:t xml:space="preserve">программу и быть максимально самостоятельным в собственном жизнеобеспечении. </w:t>
      </w:r>
    </w:p>
    <w:p w:rsidR="004768EC" w:rsidRDefault="004768EC" w:rsidP="005C15D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результаты фиксируются для каждого ребенка индивидуально в специальной индивидуальной программе развития по результатам первичного обследования. Возможные результаты формулируются на основе разработанного нами классификатора жизненных компетенций коллегиально, с участием родителей (законных представителей) ребенка, учителя, педагога-психолога, учителя-логопеда и воспитателя. </w:t>
      </w:r>
    </w:p>
    <w:p w:rsidR="004768EC" w:rsidRDefault="004768EC" w:rsidP="005C15D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Классификатор жизненных компетенций (возможные результаты коррекционной работы):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Самостоятельный прием пищи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Самостоятельное мытье рук</w:t>
      </w:r>
      <w:r>
        <w:rPr>
          <w:sz w:val="28"/>
          <w:szCs w:val="28"/>
        </w:rPr>
        <w:t>,</w:t>
      </w:r>
      <w:r w:rsidRPr="00136F37">
        <w:rPr>
          <w:sz w:val="28"/>
          <w:szCs w:val="28"/>
        </w:rPr>
        <w:t xml:space="preserve"> умывание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Самостоятельное одевание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Самостоятельное раздевание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Самостоятельное обувание с различением обуви по схеме тела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Умение аккуратно складывать свои вещи в шкаф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Самостоятельное пользование туалетом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Использование бытовых предметов по назначению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Ориентировка в схеме тела (показ)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Соотнесение себя со своим</w:t>
      </w:r>
      <w:r w:rsidRPr="00136F37">
        <w:rPr>
          <w:sz w:val="28"/>
          <w:szCs w:val="28"/>
        </w:rPr>
        <w:t xml:space="preserve"> именем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учебных</w:t>
      </w:r>
      <w:r w:rsidRPr="00136F37">
        <w:rPr>
          <w:sz w:val="28"/>
          <w:szCs w:val="28"/>
        </w:rPr>
        <w:t xml:space="preserve"> предметов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предметов по форме</w:t>
      </w:r>
      <w:r w:rsidRPr="00136F37">
        <w:rPr>
          <w:sz w:val="28"/>
          <w:szCs w:val="28"/>
        </w:rPr>
        <w:t xml:space="preserve"> (величине)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выполнять действие по</w:t>
      </w:r>
      <w:r w:rsidRPr="00136F37">
        <w:rPr>
          <w:sz w:val="28"/>
          <w:szCs w:val="28"/>
        </w:rPr>
        <w:t xml:space="preserve"> подражанию 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выполнять</w:t>
      </w:r>
      <w:r w:rsidRPr="00136F37">
        <w:rPr>
          <w:sz w:val="28"/>
          <w:szCs w:val="28"/>
        </w:rPr>
        <w:t xml:space="preserve"> инструкции педагога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взгляда (на говорящего, взрослого,</w:t>
      </w:r>
      <w:r w:rsidRPr="00136F37">
        <w:rPr>
          <w:sz w:val="28"/>
          <w:szCs w:val="28"/>
        </w:rPr>
        <w:t xml:space="preserve"> задания)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доступных</w:t>
      </w:r>
      <w:r w:rsidRPr="00136F37">
        <w:rPr>
          <w:sz w:val="28"/>
          <w:szCs w:val="28"/>
        </w:rPr>
        <w:t xml:space="preserve"> способов контроля над функциями собственного тела: сидеть, стоять, передвигаться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Пользование индивидуальным предметом - расческа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Умение выполнять д</w:t>
      </w:r>
      <w:r>
        <w:rPr>
          <w:sz w:val="28"/>
          <w:szCs w:val="28"/>
        </w:rPr>
        <w:t>ействия с</w:t>
      </w:r>
      <w:r w:rsidRPr="00136F37">
        <w:rPr>
          <w:sz w:val="28"/>
          <w:szCs w:val="28"/>
        </w:rPr>
        <w:t xml:space="preserve"> предметами по инструкции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выполнять действия с</w:t>
      </w:r>
      <w:r w:rsidRPr="00136F37">
        <w:rPr>
          <w:sz w:val="28"/>
          <w:szCs w:val="28"/>
        </w:rPr>
        <w:t xml:space="preserve"> материалами по инструкции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Рисование несложных предметов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Рисование геометрических фигур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Штриховка простейших фигур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Закраска фигур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Обведение фигур по трафарету</w:t>
      </w:r>
    </w:p>
    <w:p w:rsidR="004768EC" w:rsidRPr="00136F37" w:rsidRDefault="004768EC" w:rsidP="005C1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Различение множеств (один-много)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Установл</w:t>
      </w:r>
      <w:r>
        <w:rPr>
          <w:sz w:val="28"/>
          <w:szCs w:val="28"/>
        </w:rPr>
        <w:t>ение количества предметов путем</w:t>
      </w:r>
      <w:r w:rsidRPr="00136F37">
        <w:rPr>
          <w:sz w:val="28"/>
          <w:szCs w:val="28"/>
        </w:rPr>
        <w:t xml:space="preserve"> пересчета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Соотне</w:t>
      </w:r>
      <w:r>
        <w:rPr>
          <w:sz w:val="28"/>
          <w:szCs w:val="28"/>
        </w:rPr>
        <w:t>сение числа</w:t>
      </w:r>
      <w:r w:rsidRPr="00136F37">
        <w:rPr>
          <w:sz w:val="28"/>
          <w:szCs w:val="28"/>
        </w:rPr>
        <w:t xml:space="preserve"> с соответствующим ко</w:t>
      </w:r>
      <w:r>
        <w:rPr>
          <w:sz w:val="28"/>
          <w:szCs w:val="28"/>
        </w:rPr>
        <w:t>личеством предметов. Обозначение его</w:t>
      </w:r>
      <w:r w:rsidRPr="00136F37">
        <w:rPr>
          <w:sz w:val="28"/>
          <w:szCs w:val="28"/>
        </w:rPr>
        <w:t xml:space="preserve"> цифрой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Понимание слов, обозначающих объекты природы, объекты рукотворного мира и деятельность человека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Использование лексико-грамматического материала в учебных целях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Использование лексико-грамматического материала в коммуникативных целях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Использование средств альтернативной коммуникации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lastRenderedPageBreak/>
        <w:t>Узнава</w:t>
      </w:r>
      <w:r>
        <w:rPr>
          <w:sz w:val="28"/>
          <w:szCs w:val="28"/>
        </w:rPr>
        <w:t>ние и различение образов графем</w:t>
      </w:r>
      <w:r w:rsidRPr="00136F37">
        <w:rPr>
          <w:sz w:val="28"/>
          <w:szCs w:val="28"/>
        </w:rPr>
        <w:t xml:space="preserve"> (букв)</w:t>
      </w:r>
    </w:p>
    <w:p w:rsidR="004768EC" w:rsidRPr="00136F37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Графические действия с использованием элементов графем (обводка, штриховка, печатание букв)</w:t>
      </w:r>
    </w:p>
    <w:p w:rsidR="004768EC" w:rsidRDefault="004768EC" w:rsidP="004768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F37">
        <w:rPr>
          <w:sz w:val="28"/>
          <w:szCs w:val="28"/>
        </w:rPr>
        <w:t>Письмо печатной буквы</w:t>
      </w:r>
    </w:p>
    <w:p w:rsidR="00C53D71" w:rsidRPr="00F13A64" w:rsidRDefault="00C53D71" w:rsidP="00C53D71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результатов развития жизненной компетенции используется метод экспертной группы. В ее состав входит родитель (законный представитель) ребенка, учитель, воспитатель, педагог-психолог и учитель-логопед. Задачей экспертной группы является выработка согласованной оценки достижений ребенка  в сфере жизненной компетенции. Основой оценки служит анализ поведения ребенка и динамики его развития в повседневной жизни. </w:t>
      </w:r>
      <w:r w:rsidRPr="00F13A64">
        <w:rPr>
          <w:sz w:val="28"/>
          <w:szCs w:val="28"/>
        </w:rPr>
        <w:t xml:space="preserve">Критериальным аппаратом служит классификатор жизненных компетенций и разработанный на его основе индивидуальный перечень возможных результатов. </w:t>
      </w:r>
    </w:p>
    <w:p w:rsidR="00C53D71" w:rsidRDefault="00C53D71" w:rsidP="00C53D71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производится путем фиксации фактической способности к выполнению действия, обозначенного в качестве возможного результата личностного развития по следующей шкале: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выполняет, помощь не принимает.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выполняет совместно с педагогом при значительной тактильной помощи.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выполняет самостоятельно по подражанию, показу, образцу.</w:t>
      </w:r>
    </w:p>
    <w:p w:rsidR="00C53D71" w:rsidRDefault="00C53D71" w:rsidP="00C53D71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– выполняет самостоятельно по словесной пооперациональной инструкции.</w:t>
      </w:r>
    </w:p>
    <w:p w:rsidR="00C53D71" w:rsidRPr="00C53D71" w:rsidRDefault="00C53D71" w:rsidP="00C53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D71">
        <w:rPr>
          <w:rFonts w:ascii="Times New Roman" w:hAnsi="Times New Roman" w:cs="Times New Roman"/>
          <w:sz w:val="28"/>
          <w:szCs w:val="28"/>
        </w:rPr>
        <w:t>5 – выполняет самостоятельно по вербальному заданию.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достижений результатов развития жизненных компетенций производится 1 раз в год.</w:t>
      </w:r>
    </w:p>
    <w:p w:rsidR="00C53D71" w:rsidRDefault="00C53D71" w:rsidP="00C53D7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шкале: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отсутствие динамики или регресс.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динамика в освоении минимум одной операции.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минимальная динамика.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средняя динамика.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выраженная динамика.</w:t>
      </w:r>
    </w:p>
    <w:p w:rsidR="00C53D71" w:rsidRPr="00AF28B3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полное освоение действия. 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C53D71" w:rsidRDefault="00C53D71" w:rsidP="00C53D7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достижений и оценка динамики оформляется классным руководителем в форме характеристики личностного развития ребенка один раз в год и является приложением к СИПР.</w:t>
      </w:r>
    </w:p>
    <w:p w:rsidR="00C53D71" w:rsidRDefault="00C53D71" w:rsidP="000C41F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установлении оценки достижений от 0 до 4 (то есть отсутствие полного освоения действия) проводится пооперациональная оценка достижения возможного результата. </w:t>
      </w:r>
      <w:r w:rsidR="00D1417C">
        <w:rPr>
          <w:sz w:val="28"/>
          <w:szCs w:val="28"/>
        </w:rPr>
        <w:t>Дело в том, что н</w:t>
      </w:r>
      <w:r>
        <w:rPr>
          <w:sz w:val="28"/>
          <w:szCs w:val="28"/>
        </w:rPr>
        <w:t xml:space="preserve">екоторым детям </w:t>
      </w:r>
      <w:r>
        <w:rPr>
          <w:sz w:val="28"/>
          <w:szCs w:val="28"/>
        </w:rPr>
        <w:lastRenderedPageBreak/>
        <w:t xml:space="preserve">оказывается недоступно усвоение тех или иных действий, или же формирование действия происходит замедленно, со значительными затруднениями. В этом случае необходимо знать причину затруднений в ее конкретном, точечном значении. </w:t>
      </w:r>
      <w:r w:rsidR="00D1417C">
        <w:rPr>
          <w:sz w:val="28"/>
          <w:szCs w:val="28"/>
        </w:rPr>
        <w:t>Результаты пооперациональной диагностики фиксирую</w:t>
      </w:r>
      <w:r>
        <w:rPr>
          <w:sz w:val="28"/>
          <w:szCs w:val="28"/>
        </w:rPr>
        <w:t>тся на специальном бланке.</w:t>
      </w:r>
    </w:p>
    <w:p w:rsidR="00C53D71" w:rsidRDefault="00C53D71" w:rsidP="000C4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Цели </w:t>
      </w:r>
      <w:r w:rsidR="000C41F3">
        <w:rPr>
          <w:rFonts w:ascii="Times New Roman" w:hAnsi="Times New Roman" w:cs="Times New Roman"/>
          <w:sz w:val="28"/>
          <w:szCs w:val="28"/>
        </w:rPr>
        <w:t>пооперациональной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3D71" w:rsidRDefault="00C53D71" w:rsidP="000C41F3">
      <w:pPr>
        <w:pStyle w:val="a3"/>
        <w:numPr>
          <w:ilvl w:val="0"/>
          <w:numId w:val="4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Диагностическая. Установление проблемных операций, препятствующих формированию действия целиком.</w:t>
      </w:r>
    </w:p>
    <w:p w:rsidR="00C53D71" w:rsidRDefault="00C53D71" w:rsidP="005C15DC">
      <w:pPr>
        <w:pStyle w:val="a3"/>
        <w:numPr>
          <w:ilvl w:val="0"/>
          <w:numId w:val="4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Коррекционная. Планирование содержания коррекционной работы согласно полученным в ходе диагностики данным.</w:t>
      </w:r>
    </w:p>
    <w:p w:rsidR="00C53D71" w:rsidRDefault="00C53D71" w:rsidP="005C15DC">
      <w:pPr>
        <w:pStyle w:val="a3"/>
        <w:numPr>
          <w:ilvl w:val="0"/>
          <w:numId w:val="4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Прогностическая. Установление уровня способности ребенка к овладению тем или иным действием. </w:t>
      </w:r>
    </w:p>
    <w:p w:rsidR="00C53D71" w:rsidRDefault="000C41F3" w:rsidP="005C15DC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Пооперациональная диагностика </w:t>
      </w:r>
      <w:r w:rsidR="00C53D71">
        <w:rPr>
          <w:rFonts w:ascii="Times New Roman" w:hAnsi="Times New Roman" w:cs="Times New Roman"/>
          <w:color w:val="000000"/>
          <w:sz w:val="28"/>
          <w:szCs w:val="28"/>
        </w:rPr>
        <w:t>проводится по двум направлениям:</w:t>
      </w:r>
    </w:p>
    <w:p w:rsidR="00C53D71" w:rsidRDefault="00C53D71" w:rsidP="005C15DC">
      <w:pPr>
        <w:pStyle w:val="a3"/>
        <w:numPr>
          <w:ilvl w:val="0"/>
          <w:numId w:val="5"/>
        </w:numPr>
        <w:spacing w:line="25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</w:t>
      </w:r>
      <w:r w:rsidRPr="00912E0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сформированности </w:t>
      </w:r>
      <w:r w:rsidR="000C41F3">
        <w:rPr>
          <w:sz w:val="28"/>
          <w:szCs w:val="28"/>
        </w:rPr>
        <w:t>базовых учебных действий проводи</w:t>
      </w:r>
      <w:r>
        <w:rPr>
          <w:sz w:val="28"/>
          <w:szCs w:val="28"/>
        </w:rPr>
        <w:t xml:space="preserve">тся </w:t>
      </w:r>
      <w:r w:rsidR="000C41F3">
        <w:rPr>
          <w:sz w:val="28"/>
          <w:szCs w:val="28"/>
        </w:rPr>
        <w:t xml:space="preserve">методом </w:t>
      </w:r>
      <w:r w:rsidR="000C41F3">
        <w:rPr>
          <w:b/>
          <w:i/>
          <w:sz w:val="28"/>
          <w:szCs w:val="28"/>
        </w:rPr>
        <w:t>тестовых заданий</w:t>
      </w:r>
      <w:r>
        <w:rPr>
          <w:b/>
          <w:i/>
          <w:sz w:val="28"/>
          <w:szCs w:val="28"/>
        </w:rPr>
        <w:t xml:space="preserve"> </w:t>
      </w:r>
      <w:r w:rsidRPr="009B3263">
        <w:rPr>
          <w:sz w:val="28"/>
          <w:szCs w:val="28"/>
        </w:rPr>
        <w:t>№ 4, 5, 6, 8, 9, 15, 16, 17, 19, 20, 21, 22, 23, 24, 25, 27, 28, 31, 32, 33 согласно  бланку.</w:t>
      </w:r>
    </w:p>
    <w:p w:rsidR="00C53D71" w:rsidRDefault="00C53D71" w:rsidP="00C53D71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сформированности жизненных компетенций </w:t>
      </w:r>
    </w:p>
    <w:p w:rsidR="00C53D71" w:rsidRPr="009B3263" w:rsidRDefault="00D1417C" w:rsidP="00C53D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3D71">
        <w:rPr>
          <w:sz w:val="28"/>
          <w:szCs w:val="28"/>
        </w:rPr>
        <w:t>роводятся</w:t>
      </w:r>
      <w:r>
        <w:rPr>
          <w:sz w:val="28"/>
          <w:szCs w:val="28"/>
        </w:rPr>
        <w:t xml:space="preserve"> методом</w:t>
      </w:r>
      <w:r w:rsidR="00C53D7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контрольных</w:t>
      </w:r>
      <w:r w:rsidR="00C53D71" w:rsidRPr="009B3263">
        <w:rPr>
          <w:b/>
          <w:i/>
          <w:sz w:val="28"/>
          <w:szCs w:val="28"/>
        </w:rPr>
        <w:t xml:space="preserve"> эксперимент</w:t>
      </w:r>
      <w:r>
        <w:rPr>
          <w:b/>
          <w:i/>
          <w:sz w:val="28"/>
          <w:szCs w:val="28"/>
        </w:rPr>
        <w:t xml:space="preserve">ов </w:t>
      </w:r>
      <w:r w:rsidR="00C53D71" w:rsidRPr="009B3263">
        <w:rPr>
          <w:sz w:val="28"/>
          <w:szCs w:val="28"/>
        </w:rPr>
        <w:t xml:space="preserve"> № 1, 2, 3, 7, 10, 11, 12, 13, 14, 18, 26, 29, 30, 34, 35</w:t>
      </w:r>
      <w:r w:rsidR="00C53D71">
        <w:rPr>
          <w:sz w:val="28"/>
          <w:szCs w:val="28"/>
        </w:rPr>
        <w:t xml:space="preserve"> согласно бланку</w:t>
      </w:r>
      <w:r w:rsidR="00C53D71" w:rsidRPr="009B3263">
        <w:rPr>
          <w:sz w:val="28"/>
          <w:szCs w:val="28"/>
        </w:rPr>
        <w:t>.</w:t>
      </w:r>
    </w:p>
    <w:p w:rsidR="00C53D71" w:rsidRDefault="00C53D71" w:rsidP="00C53D71">
      <w:pPr>
        <w:pStyle w:val="a3"/>
        <w:ind w:left="284" w:firstLine="424"/>
        <w:rPr>
          <w:sz w:val="28"/>
          <w:szCs w:val="28"/>
        </w:rPr>
      </w:pPr>
      <w:r w:rsidRPr="009B3263">
        <w:rPr>
          <w:sz w:val="28"/>
          <w:szCs w:val="28"/>
        </w:rPr>
        <w:t>Операции оцениваются по двухбалльной шкале: выполняет ребенок операцию или не выполняет</w:t>
      </w:r>
      <w:r>
        <w:rPr>
          <w:sz w:val="28"/>
          <w:szCs w:val="28"/>
        </w:rPr>
        <w:t xml:space="preserve"> («+» или «-») </w:t>
      </w:r>
      <w:r w:rsidRPr="009B3263">
        <w:rPr>
          <w:sz w:val="28"/>
          <w:szCs w:val="28"/>
        </w:rPr>
        <w:t>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контрольные эксперименты и тестовые задания могут быть проведены в течение 1-3 учебных дней (с этой целью они чередуются в бланке). Для этого родители могут не привлекаться. Участие родителей является обязательным при проведении промежуточной диагностики и планировании к</w:t>
      </w:r>
      <w:r w:rsidR="000C41F3">
        <w:rPr>
          <w:color w:val="000000"/>
          <w:sz w:val="28"/>
          <w:szCs w:val="28"/>
        </w:rPr>
        <w:t>оррекционной работы на очередной учебный год</w:t>
      </w:r>
      <w:r>
        <w:rPr>
          <w:color w:val="000000"/>
          <w:sz w:val="28"/>
          <w:szCs w:val="28"/>
        </w:rPr>
        <w:t>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бланке диагностические процедуры нумеруются следующим образом: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входящая диагностика, октябрь 1 класса.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май 1 класса.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сентябрь 2 класса.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май 2 класса.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сентябрь 3 класса.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– май 3 класса.</w:t>
      </w:r>
    </w:p>
    <w:p w:rsidR="00C53D71" w:rsidRDefault="00C53D71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– сентябрь 4 класса.</w:t>
      </w:r>
    </w:p>
    <w:p w:rsidR="000C41F3" w:rsidRPr="000C41F3" w:rsidRDefault="00C53D71" w:rsidP="00D1417C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– май 4 класса.</w:t>
      </w:r>
    </w:p>
    <w:p w:rsidR="000C41F3" w:rsidRDefault="000C41F3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фиксации результатов пооперациональной диагностики</w:t>
      </w:r>
    </w:p>
    <w:tbl>
      <w:tblPr>
        <w:tblStyle w:val="a8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78"/>
        <w:gridCol w:w="4826"/>
        <w:gridCol w:w="507"/>
        <w:gridCol w:w="507"/>
        <w:gridCol w:w="507"/>
        <w:gridCol w:w="549"/>
        <w:gridCol w:w="547"/>
        <w:gridCol w:w="559"/>
        <w:gridCol w:w="559"/>
        <w:gridCol w:w="532"/>
      </w:tblGrid>
      <w:tr w:rsidR="000C41F3" w:rsidTr="000C41F3">
        <w:trPr>
          <w:trHeight w:val="349"/>
        </w:trPr>
        <w:tc>
          <w:tcPr>
            <w:tcW w:w="249" w:type="pct"/>
            <w:vMerge w:val="restart"/>
          </w:tcPr>
          <w:p w:rsidR="000C41F3" w:rsidRPr="00397198" w:rsidRDefault="000C41F3" w:rsidP="000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№операции</w:t>
            </w:r>
          </w:p>
        </w:tc>
        <w:tc>
          <w:tcPr>
            <w:tcW w:w="2521" w:type="pct"/>
            <w:vMerge w:val="restar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Действие/</w:t>
            </w:r>
            <w:r w:rsidRPr="00397198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230" w:type="pct"/>
            <w:gridSpan w:val="8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оценочной процедуры</w:t>
            </w:r>
          </w:p>
        </w:tc>
      </w:tr>
      <w:tr w:rsidR="000C41F3" w:rsidTr="000C41F3">
        <w:trPr>
          <w:trHeight w:val="349"/>
        </w:trPr>
        <w:tc>
          <w:tcPr>
            <w:tcW w:w="249" w:type="pct"/>
            <w:vMerge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pct"/>
            <w:vMerge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9" w:type="pct"/>
          </w:tcPr>
          <w:p w:rsidR="000C41F3" w:rsidRPr="000A3A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Самостоятельный прием пищи</w:t>
            </w: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отодвинуть стул, сесть,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пододвинуть стул к столу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название и назначение столовых приборов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пользоваться столовыми приборами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порядка приема пищи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 – моторная координация 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аккуратно принимать пищу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салфеткой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обратиться за помощью </w:t>
            </w:r>
          </w:p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 Помоги мне!)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убрать за собой посуду после приема пищи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задвинуть стул после приема пищи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Самостоятельное мытье рук</w:t>
            </w: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285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подойти к раковине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0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закатать рукава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3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различить по цвету вентили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90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открыть достаточное количество воды и смешать до нужной температуры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90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взять мыло (налить достаточное количество жидкого мыла)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60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выполнить моющие движения руками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15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смыть все мыло с рук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3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закрыть кран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15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вытереть руки полотенцем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Самостоятельное обувание с различением обуви по схеме тела</w:t>
            </w:r>
          </w:p>
        </w:tc>
        <w:tc>
          <w:tcPr>
            <w:tcW w:w="265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EB654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 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понятий слева, справа 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фиксация левой, правой ноги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фиксация левого, правого ботинка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обуви с правой, левой ногой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55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взять свою обувь (знать ее)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555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соотнести правый ботинок с </w:t>
            </w:r>
            <w:r w:rsidRPr="00FC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правой ногой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57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соотнести левый ботинок с левой ногой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705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>Умение правильно обуть ботинки последовательно друг за другом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78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Pr="00FC361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3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застегнуть обувь (шнурки, липучка, молния) 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Рисование несложных предметов</w:t>
            </w:r>
          </w:p>
        </w:tc>
        <w:tc>
          <w:tcPr>
            <w:tcW w:w="265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3741E2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посадки при  рисовании.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расположить лист бумаги.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держать карандаш.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произвольных движений кисти руки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Рисование геометрических фигур</w:t>
            </w:r>
          </w:p>
        </w:tc>
        <w:tc>
          <w:tcPr>
            <w:tcW w:w="265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0412C7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посадки при  рисовании.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основных геометрических фигур.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расположить лист бумаги.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держать карандаш.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листе бумаги.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90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произвольным тонкодифференцированным движениям кисти руки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Штриховка простейших фигур</w:t>
            </w:r>
          </w:p>
        </w:tc>
        <w:tc>
          <w:tcPr>
            <w:tcW w:w="265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7F06B5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посадки при  рисовании.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расположить лист бумаги.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763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держать карандаш.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774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листе бумаги.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1268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зрительного восприятия (умение видеть контур фигуры).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58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границ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810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направления штриховки.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763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Умение аккуратно складывать свои вещи в шкаф</w:t>
            </w:r>
          </w:p>
        </w:tc>
        <w:tc>
          <w:tcPr>
            <w:tcW w:w="265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2448E0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1F3" w:rsidTr="000C41F3">
        <w:trPr>
          <w:trHeight w:val="481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431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763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моторных навыков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491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названий мебели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назначения одежды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расположения вещей в шкафу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складывать вещь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770" w:type="pct"/>
            <w:gridSpan w:val="2"/>
          </w:tcPr>
          <w:p w:rsidR="000C41F3" w:rsidRPr="0026428D" w:rsidRDefault="000C41F3" w:rsidP="000C41F3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26428D">
              <w:rPr>
                <w:b/>
                <w:sz w:val="28"/>
                <w:szCs w:val="28"/>
              </w:rPr>
              <w:t>Закраска фигур</w:t>
            </w: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посадки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моторных навыков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геометрических фигур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цветов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держать карандаш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расположить лист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листе бумаги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закрашивать фигуру не заходя за контур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Pr="00FC4691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91">
              <w:rPr>
                <w:rFonts w:ascii="Times New Roman" w:hAnsi="Times New Roman" w:cs="Times New Roman"/>
                <w:b/>
                <w:sz w:val="28"/>
                <w:szCs w:val="28"/>
              </w:rPr>
              <w:t>Обведение фигур по трафарету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посадки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нужную фигуру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расположить лист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держать карандаш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накладывать трафарет на лист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придерживать трафарет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обвести трафарет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21" w:type="pct"/>
          </w:tcPr>
          <w:p w:rsidR="000C41F3" w:rsidRPr="00C44C69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C6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одевание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способности к произвольной саморегуляции движений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частей своего тела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предназначения каждой вещи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 в определенном порядке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надеть предметы одежды через голову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правильно попасть в рукава и штанины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распределить предметы одежды по частям тела, туловищу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застегнуть молнию, пуговицы.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21" w:type="pct"/>
          </w:tcPr>
          <w:p w:rsidR="000C41F3" w:rsidRPr="00C44C69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C6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раздевание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способности к произвольной саморегуляции движений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частей своего тела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предназначения каждой вещи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Раздевание в определенном порядке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снять предметы одежды через голову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застегнуть молнию, пуговицы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вывернуть снятую вещь с изнаночной стороны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аккуратно сложить, повесить, поставить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21" w:type="pct"/>
          </w:tcPr>
          <w:p w:rsidR="000C41F3" w:rsidRPr="003C1711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71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пользование туалетом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выразить свою нужду (словом, жестом)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Знание, где находится туалет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вовремя снять штаны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туалетом (сесть, смыть)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туалетной бумагой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надеть штаны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о мытье рук после посещения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туалета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бытовых </w:t>
            </w:r>
            <w:r w:rsidRPr="006B1F0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предметов по назначению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названия предмета и его назначение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моторных навыков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алгоритма действий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пользоваться бытовыми приборами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F09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схеме тела (показ)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названий частей тела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указательный жест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обращенной речи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Различение</w:t>
            </w:r>
            <w:r w:rsidRPr="006B1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множеств (один-много)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понятия один-много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сфокусировать взгляд на множестве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различать один-много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указательный жест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количества предметов путем  пересчета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 порядкового счета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 навыками счета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взгляда  на  предмете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взгляда на предмете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пересчитать предметы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 указательного  жеста  и  взгляда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установления количества (называния последнего числа в качестве итога пересчета)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Соотнесение  числа  с соответствующим количеством предметов. Обозначение  его  цифрой.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навыками  количественного счета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063">
              <w:rPr>
                <w:rFonts w:ascii="Times New Roman" w:hAnsi="Times New Roman" w:cs="Times New Roman"/>
                <w:sz w:val="28"/>
                <w:szCs w:val="28"/>
              </w:rPr>
              <w:t>Понимание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306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соотносить   количество  предметов   с числом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D2A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графического образа  цифр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обозначить количество  предметов цифрой (выбор цифры)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написать цифру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Соотнесение себя  со  своим  именем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своей половой принадлежности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своего имени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Реакция на называние своего имени (взгляд, поворот головы, остановка и поворот головы) 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 учебных  предметов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предмета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назначения  учебного предмета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увидеть  нужный  предмет  среди  других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правильно взять  и  использовать  данный  предмет  по назначению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 располагать  предметы  на рабочем  месте (согласно  назначения)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Различение  предметов  по форме  (величине)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Зрительно- моторная скоординированность 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 взгляда  на  предмете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предмета  по  величине, форме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называть  и  показывать нужный  предмет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 найти  и взять необходимый предмет  из нескольких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 соотнести  предмет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формой  (размером)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 навыка  дифференциации  предметов по  форме  (величине)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Умение  выполнять действие по  подражанию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 инструкции  при выполнении действий  по  подражанию (делай как я)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 взгляда  на  педагоге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 в пространстве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 моторных действий (моторная возможность выполнить действие)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 взгляда (на  говорящего, взрослого,  задания)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Сфокусированность  взгляда;  на  материале,   на говорящем,   на задании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взгляда на  объекте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2521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 предметами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Сфокусированность  взгляда  на предмете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удерживать предметы  в руках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 выполнение действий  согласно  инструкции взрослого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 с материалами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материала   обеими  руками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 выполняемого  действия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операций  самостоятельно или с помощью  взрослого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 моторных  навыков (моторная возможность выполнить действие)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Умение  выполнять  инструкции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инструкции  с помощью взрослого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инструкции  с  направляющей  помощью  взрослого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инструкции  по подражанию  («Делай, как я»)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словесной  инструкции  самостоятельно  (индивидуально)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словесной инструкции  самостоятельно в группе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доступных  способов контроля над функциями собственного тела: сидеть, стоять, передвигаться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частей  своего тела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 в своем теле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ориентироваться  в  пространстве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 конкретные действия (сидеть, стоять, передвигаться)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68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468B">
              <w:rPr>
                <w:rFonts w:ascii="Times New Roman" w:hAnsi="Times New Roman" w:cs="Times New Roman"/>
                <w:sz w:val="28"/>
                <w:szCs w:val="28"/>
              </w:rPr>
              <w:t>моторных 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(моторная возможность выполнить действие)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удерживать   и выполнять  одну  или  несколько инструкций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F1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слов, обозначающих объекты природы, объекты рукотворного мира и деятельность человека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Знание названий предметов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Выполнение простых инструкций  в том числе «Дай», «Покажи» предмет.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 предмета из  двух предметов  до 5-6 альтернативных. Ребёнок выбирает и подаёт предмет взрослому.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Сличение  предметов с их изображением.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найти предмет по его описанию, функциям.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(Принеси то, чем ты рисуешь?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Покажи, кто кричит Му-у)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соотнести предмет с картинкой, изображающей действие (едет на машине)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лексико-грамматического материала в учебных целях 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Понимание предложенного лексико-грамматического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(вербальных конструкций)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названного (или желаемого?) предмета из двух (до 5-6) предложенных. «Что ты хочешь?»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Получение отклика (кивок головы, вокализация, ответ, жест)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картинки для обозначения своего желания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нужной картинки для обозначения своего действия (желания) с использованием жестов. На вопрос «Что ты хочешь»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картинки для обозначения своей просьбы «Помоги»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нужной картинки для выражения просьбы «Помоги»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картинки для подкрепления просьбы с вербальным сопровождением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лексико-грамматического материала в коммуникативных целях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доступными речевыми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сурсами для общения (жест, звук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, слово)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обратиться с просьбой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, вопросом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 xml:space="preserve">учебной ситуации 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обратиться с просьбой, вопросом во внеурочное время (в быту)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обратиться с просьбой, вопросом в играх с о сверстниками.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2521" w:type="pct"/>
          </w:tcPr>
          <w:p w:rsidR="000C41F3" w:rsidRPr="009B326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E3BB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сред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 альтернативной коммуникации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умения пользоваться доступными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внеречевым ресурсами: жест, мимика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500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Указывающий жест на нужный предмет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095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предмета из двух предложенных на вопрос «Во что ты хочешь играть?»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Соотнесение двух предметов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из трёх простых игрушек двух одинаковых «Где такой же?»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Указывающий жест на нужную картинку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Соотнесение двух картинок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из трёх картинок двух одинаковых «Где такой же?»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Указывающий жест на нужную фотографию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Соотнесение трёх фотографий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Выбор из трёх фотографий двух одинаковых «Где такой же?»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предмета и картинки (фотографии)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Из двух игрушек и двух соответствующих фотографий выбрать «Где такой же?»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игрушки посредством указывания на неё пальцем. 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Выбрать с опорой на картинки желаемую игрушку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(картинки перед ребёнком, игрушки стоят вдалеке)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«Что тебе дать» «Покажи»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Указывающий жест на нужную картинку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картинок в повседневной жизни ребёнка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b/>
                <w:sz w:val="28"/>
                <w:szCs w:val="28"/>
              </w:rPr>
              <w:t>Узнавание и различение образов графем  (букв)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Знание целостного графического образа буквы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Указывание жестом, взглядом, называние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различения графического образа буквы среди предметов, далёких от букв.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630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наложить букву на подобную ей (выбор среди букв)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15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назвать букву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15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Соотнесение букв разного размера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374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Знание элементов, составляющих графему (букву)</w:t>
            </w: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выбрать нужный элемент для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618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составить букву из элементов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26428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действия с использованием элементов графем (обводка, штриховка, печатание букв)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Сформированность графо-моторных навыков и общей моторики.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Сформированность зрительного восприятия и умение видеть целостно графему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листе бумаги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«видеть» строку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Знание пройденных букв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удерживать ручку, карандаш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выполнить инструкцию для выполнения графических действий (обведи)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49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выполнить инструкцию для выполнения графических действий (выполни штриховку)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990"/>
        </w:trPr>
        <w:tc>
          <w:tcPr>
            <w:tcW w:w="249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B3">
              <w:rPr>
                <w:rFonts w:ascii="Times New Roman" w:hAnsi="Times New Roman" w:cs="Times New Roman"/>
                <w:sz w:val="28"/>
                <w:szCs w:val="28"/>
              </w:rPr>
              <w:t>Умение выполнить инструкцию для выполнения графических действий (напечатай букву)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285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2521" w:type="pct"/>
          </w:tcPr>
          <w:p w:rsidR="000C41F3" w:rsidRPr="009B3263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печатной буквы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15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сидеть за партой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613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48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15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ориентировка на листе бумаги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24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«видеть» границы строки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42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целостного оптического и графического образа буквы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299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взгляда на грифеле карандаша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3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держать в руке карандаш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24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выполнять тонкие дифференцированные движения кистью руки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330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2521" w:type="pct"/>
          </w:tcPr>
          <w:p w:rsidR="000C41F3" w:rsidRPr="005A29D1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индивидуальным предметом - расческа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95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12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и мелкой моторики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95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фокусировать взгляд на своем отражении в зеркале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65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зрительного образа предмета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57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знание о назначении предмета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95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схемы своего тела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42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ситуации, при которой применяется данный предмет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80"/>
        </w:trPr>
        <w:tc>
          <w:tcPr>
            <w:tcW w:w="249" w:type="pct"/>
          </w:tcPr>
          <w:p w:rsidR="000C41F3" w:rsidRPr="0026428D" w:rsidRDefault="000C41F3" w:rsidP="000C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8D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2521" w:type="pct"/>
          </w:tcPr>
          <w:p w:rsidR="000C41F3" w:rsidRPr="00A24D3D" w:rsidRDefault="000C41F3" w:rsidP="000C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полотенцем</w:t>
            </w: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27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названия и назначения предмета полотенце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27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 (возьми полотенце, вытри руки, лицо)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8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и мелкой моторики (моторная способность выполнить действия)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157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схемы своего тела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F3" w:rsidRPr="005E3BB3" w:rsidTr="000C41F3">
        <w:trPr>
          <w:trHeight w:val="270"/>
        </w:trPr>
        <w:tc>
          <w:tcPr>
            <w:tcW w:w="249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1" w:type="pct"/>
          </w:tcPr>
          <w:p w:rsidR="000C41F3" w:rsidRPr="008F1F0A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ситуации, при которой применяется данный предмет</w:t>
            </w: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1F3" w:rsidRPr="005E3BB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0C41F3" w:rsidRDefault="000C41F3" w:rsidP="000C4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7D0" w:rsidRDefault="00C467D0" w:rsidP="00C467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1F3" w:rsidRPr="00C467D0" w:rsidRDefault="00C467D0" w:rsidP="00C4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467D0">
        <w:rPr>
          <w:rFonts w:ascii="Times New Roman" w:hAnsi="Times New Roman" w:cs="Times New Roman"/>
          <w:sz w:val="28"/>
          <w:szCs w:val="28"/>
        </w:rPr>
        <w:t>Теперь хотелось бы обозначить наши п</w:t>
      </w:r>
      <w:r>
        <w:rPr>
          <w:rFonts w:ascii="Times New Roman" w:hAnsi="Times New Roman" w:cs="Times New Roman"/>
          <w:sz w:val="28"/>
          <w:szCs w:val="28"/>
        </w:rPr>
        <w:t>редложения в сюжете предметных р</w:t>
      </w:r>
      <w:r w:rsidRPr="00C467D0">
        <w:rPr>
          <w:rFonts w:ascii="Times New Roman" w:hAnsi="Times New Roman" w:cs="Times New Roman"/>
          <w:sz w:val="28"/>
          <w:szCs w:val="28"/>
        </w:rPr>
        <w:t>езультатов.</w:t>
      </w:r>
    </w:p>
    <w:p w:rsidR="00354367" w:rsidRDefault="00354367" w:rsidP="00C467D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достижения возможных предметных результатов освоения АООП используется технология тестовых заданий по каждому учебному предмету. 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разрабатываются для каждого обучающегося индивидуально с учетом его особых образовательных потребностей. Вариативность заданий заключается в варьировании сложности и объема стимульного материала, способа предъявления, объема помощи при выполнении задания.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Основой оценки служит анализ качества выполнения тестовых заданий.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достижения возможных предметных результатов освоения АООП производится учителем и учителем-логопедом.</w:t>
      </w:r>
    </w:p>
    <w:p w:rsidR="00354367" w:rsidRPr="00A53CF1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предметных результатов производится непосредственно в СИОП, путем установления среднего арифметического из двух оценок – знаниевой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0 – не выполняет, помощь не принимает.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 – выполняет совместно с педагогом при значительной тактильной помощи.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 – выполняет самостоятельно по подражанию, показу, образцу.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 – выполняет самостоятельно по словесной пооперациональной инструкции.</w:t>
      </w:r>
    </w:p>
    <w:p w:rsidR="00354367" w:rsidRPr="00A53CF1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 – выполняет самостоятельно по вербальному заданию.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предметных результатов по знаниевой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0 – не воспроизводит при максимальном объеме помощи.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 – воспроизводит по наглядным опорам со значительными ошибками и пробелами.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 – воспроизводит по наглядным опорам с незначительными ошибками.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 – воспроизводит по подсказке с незначительными ошибками.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 – воспроизводит по наглядным опорам или подсказкам без ошибок.</w:t>
      </w:r>
    </w:p>
    <w:p w:rsidR="00354367" w:rsidRPr="00A53CF1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 – воспроизводит самостоятельно без ошибок по вопросу.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предметных результатов производится 1 раз в четверть.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возможных предметных результатов переводится в отметку, которая проставляется в классный журнал по каждому учебному предмету.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Отметка выставляется по двухуровневому принципу: «усвоено», «неусвоено». Отметке «усвоено» соответствует шкальная оценка от 1 до 5. Отметке «неусвоено»</w:t>
      </w:r>
      <w:r w:rsidRPr="00C6506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шкальная оценка 0 по обеим составляющим предметных результатов.</w:t>
      </w:r>
    </w:p>
    <w:p w:rsidR="00354367" w:rsidRDefault="00354367" w:rsidP="003543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достижения возможных предметных результатов освоения АООП в 1-3 классах и за 1-3 четверти 4 класса выставляется двухуровневая отметка.</w:t>
      </w:r>
    </w:p>
    <w:p w:rsidR="00354367" w:rsidRDefault="00354367" w:rsidP="00354367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Итоговая отметка по пятибалльной системе проставляется обучающемуся по итогам освоения АООП начального общего образования за 4 четверть 4 класса и за курс обучения на начальной ступени.</w:t>
      </w:r>
    </w:p>
    <w:p w:rsidR="00C467D0" w:rsidRDefault="00C467D0" w:rsidP="00D40A63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Таковы предложения специалистов, практически реализующих АООА ФГОС. Однако считаем необходимым научную обработку материалов, приведение процедуры оценки достижения результатов обучения и развития детей в единую </w:t>
      </w:r>
      <w:r w:rsidR="00D40A63">
        <w:rPr>
          <w:color w:val="000000"/>
          <w:sz w:val="28"/>
          <w:szCs w:val="28"/>
        </w:rPr>
        <w:t xml:space="preserve">прозрачную и легко транслируемую </w:t>
      </w:r>
      <w:r>
        <w:rPr>
          <w:color w:val="000000"/>
          <w:sz w:val="28"/>
          <w:szCs w:val="28"/>
        </w:rPr>
        <w:t xml:space="preserve">методическую систему, которая будет включать в себя научное обоснование, диагностический инструментарий, бланки фиксации результатов диагностики, бланки фиксации динамического отслеживания результативности и прироста ребенка как в знаниевой составляющей, так и в направлении развития жизненных компетенций. Мы как </w:t>
      </w:r>
      <w:r w:rsidR="00D40A63">
        <w:rPr>
          <w:color w:val="000000"/>
          <w:sz w:val="28"/>
          <w:szCs w:val="28"/>
        </w:rPr>
        <w:t>апробаторы стандарта</w:t>
      </w:r>
      <w:r>
        <w:rPr>
          <w:color w:val="000000"/>
          <w:sz w:val="28"/>
          <w:szCs w:val="28"/>
        </w:rPr>
        <w:t xml:space="preserve"> ощущаем на себе большую ответственность перед другими образовательными организациями</w:t>
      </w:r>
      <w:r w:rsidR="00D40A63">
        <w:rPr>
          <w:color w:val="000000"/>
          <w:sz w:val="28"/>
          <w:szCs w:val="28"/>
        </w:rPr>
        <w:t xml:space="preserve">, которым только предстоит погрузиться в этот процесс, и скорее рано, чем поздно процедура оценивания и динамического отслеживания обозначится проблемным звеном. Мы просим разработчиков стандарта обеспечить нам научно-методическую поддержку в этом вопросе. </w:t>
      </w:r>
    </w:p>
    <w:p w:rsidR="00D40A63" w:rsidRPr="00C65066" w:rsidRDefault="00D40A63" w:rsidP="00D40A63">
      <w:pPr>
        <w:pStyle w:val="a3"/>
        <w:ind w:left="0" w:firstLine="567"/>
        <w:jc w:val="both"/>
        <w:rPr>
          <w:sz w:val="28"/>
          <w:szCs w:val="28"/>
        </w:rPr>
      </w:pPr>
    </w:p>
    <w:p w:rsidR="00D40A63" w:rsidRPr="00D40A63" w:rsidRDefault="00D40A63" w:rsidP="00D40A6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Уважаемые коллеги! </w:t>
      </w:r>
      <w:r w:rsidRPr="00D40A63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апробации стандарта</w:t>
      </w:r>
      <w:r w:rsidRPr="00D40A63">
        <w:rPr>
          <w:sz w:val="28"/>
          <w:szCs w:val="28"/>
        </w:rPr>
        <w:t xml:space="preserve"> нашей РПП по заданию </w:t>
      </w:r>
      <w:r>
        <w:rPr>
          <w:sz w:val="28"/>
          <w:szCs w:val="28"/>
        </w:rPr>
        <w:t>разработчиков стандарта была проведен</w:t>
      </w:r>
      <w:r w:rsidRPr="00D40A63">
        <w:rPr>
          <w:sz w:val="28"/>
          <w:szCs w:val="28"/>
        </w:rPr>
        <w:t xml:space="preserve"> </w:t>
      </w:r>
      <w:r>
        <w:rPr>
          <w:sz w:val="28"/>
          <w:szCs w:val="28"/>
        </w:rPr>
        <w:t>серия экспертиз</w:t>
      </w:r>
      <w:r w:rsidRPr="00D40A63">
        <w:rPr>
          <w:sz w:val="28"/>
          <w:szCs w:val="28"/>
        </w:rPr>
        <w:t xml:space="preserve"> ФГОС обучающихся с РАС. В частности, мы отвечали на вопрос о возможности стандартизированного обучения детей с РАС. Мы считаем, что внедрение федерального государственного образовательного стандарта начального общего образования обучающихся с ограниченными возможностями здоровья, и в частности, с расстро</w:t>
      </w:r>
      <w:r>
        <w:rPr>
          <w:sz w:val="28"/>
          <w:szCs w:val="28"/>
        </w:rPr>
        <w:t>йствами аутистического спектра,</w:t>
      </w:r>
      <w:r w:rsidRPr="00D40A63">
        <w:rPr>
          <w:sz w:val="28"/>
          <w:szCs w:val="28"/>
        </w:rPr>
        <w:t xml:space="preserve"> в практику обучения является однозначно возможным и позволит в значительной степени повысить качество обучения детей, их подготовку к самостоятельной жизни и степень удовлетворенности родительской общественности образовательными услугами.</w:t>
      </w:r>
    </w:p>
    <w:p w:rsidR="00354367" w:rsidRDefault="00354367" w:rsidP="00354367">
      <w:pPr>
        <w:pStyle w:val="a3"/>
        <w:ind w:left="0"/>
        <w:jc w:val="both"/>
        <w:rPr>
          <w:sz w:val="28"/>
          <w:szCs w:val="28"/>
        </w:rPr>
      </w:pPr>
    </w:p>
    <w:p w:rsidR="00354367" w:rsidRPr="00285B69" w:rsidRDefault="00354367" w:rsidP="00354367">
      <w:pPr>
        <w:jc w:val="both"/>
        <w:rPr>
          <w:sz w:val="28"/>
          <w:szCs w:val="28"/>
        </w:rPr>
      </w:pPr>
    </w:p>
    <w:p w:rsidR="00354367" w:rsidRDefault="00354367" w:rsidP="00354367">
      <w:pPr>
        <w:pStyle w:val="a3"/>
        <w:ind w:left="0"/>
        <w:jc w:val="both"/>
        <w:rPr>
          <w:sz w:val="28"/>
          <w:szCs w:val="28"/>
        </w:rPr>
      </w:pPr>
    </w:p>
    <w:p w:rsidR="000C41F3" w:rsidRPr="002448E0" w:rsidRDefault="000C41F3" w:rsidP="000C41F3">
      <w:pPr>
        <w:rPr>
          <w:rFonts w:ascii="Times New Roman" w:hAnsi="Times New Roman" w:cs="Times New Roman"/>
          <w:b/>
          <w:sz w:val="28"/>
          <w:szCs w:val="28"/>
        </w:rPr>
      </w:pPr>
    </w:p>
    <w:p w:rsidR="000C41F3" w:rsidRDefault="000C41F3" w:rsidP="000C41F3"/>
    <w:p w:rsidR="000C41F3" w:rsidRDefault="000C41F3" w:rsidP="00C53D71">
      <w:pPr>
        <w:pStyle w:val="a3"/>
        <w:ind w:left="284" w:firstLine="436"/>
        <w:jc w:val="both"/>
        <w:rPr>
          <w:color w:val="000000"/>
          <w:sz w:val="28"/>
          <w:szCs w:val="28"/>
        </w:rPr>
      </w:pPr>
    </w:p>
    <w:p w:rsidR="00C53D71" w:rsidRDefault="00C53D71" w:rsidP="00C53D7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EC" w:rsidRDefault="004768EC" w:rsidP="004768EC">
      <w:pPr>
        <w:pStyle w:val="a3"/>
        <w:ind w:left="0" w:firstLine="720"/>
        <w:jc w:val="both"/>
        <w:rPr>
          <w:sz w:val="28"/>
          <w:szCs w:val="28"/>
        </w:rPr>
      </w:pPr>
    </w:p>
    <w:p w:rsidR="004768EC" w:rsidRPr="00717426" w:rsidRDefault="004768EC" w:rsidP="004768EC">
      <w:pPr>
        <w:contextualSpacing/>
        <w:jc w:val="both"/>
        <w:rPr>
          <w:b/>
          <w:sz w:val="48"/>
          <w:szCs w:val="48"/>
        </w:rPr>
      </w:pPr>
    </w:p>
    <w:p w:rsidR="004768EC" w:rsidRDefault="004768EC" w:rsidP="00476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8EC" w:rsidRPr="00873C29" w:rsidRDefault="004768EC" w:rsidP="00873C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8EC" w:rsidRPr="00873C29" w:rsidSect="0007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31" w:rsidRDefault="00F10631" w:rsidP="00C53D71">
      <w:pPr>
        <w:spacing w:after="0" w:line="240" w:lineRule="auto"/>
      </w:pPr>
      <w:r>
        <w:separator/>
      </w:r>
    </w:p>
  </w:endnote>
  <w:endnote w:type="continuationSeparator" w:id="0">
    <w:p w:rsidR="00F10631" w:rsidRDefault="00F10631" w:rsidP="00C5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31" w:rsidRDefault="00F10631" w:rsidP="00C53D71">
      <w:pPr>
        <w:spacing w:after="0" w:line="240" w:lineRule="auto"/>
      </w:pPr>
      <w:r>
        <w:separator/>
      </w:r>
    </w:p>
  </w:footnote>
  <w:footnote w:type="continuationSeparator" w:id="0">
    <w:p w:rsidR="00F10631" w:rsidRDefault="00F10631" w:rsidP="00C5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77ED"/>
    <w:multiLevelType w:val="hybridMultilevel"/>
    <w:tmpl w:val="06B4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649F"/>
    <w:multiLevelType w:val="hybridMultilevel"/>
    <w:tmpl w:val="AB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73A3"/>
    <w:multiLevelType w:val="hybridMultilevel"/>
    <w:tmpl w:val="79902DB2"/>
    <w:lvl w:ilvl="0" w:tplc="DB5A9A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41D14"/>
    <w:multiLevelType w:val="hybridMultilevel"/>
    <w:tmpl w:val="96D6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3209"/>
    <w:multiLevelType w:val="hybridMultilevel"/>
    <w:tmpl w:val="537E84F0"/>
    <w:lvl w:ilvl="0" w:tplc="9D16D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C6E"/>
    <w:multiLevelType w:val="hybridMultilevel"/>
    <w:tmpl w:val="8CF65E34"/>
    <w:lvl w:ilvl="0" w:tplc="4EF6C2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0FB0"/>
    <w:multiLevelType w:val="hybridMultilevel"/>
    <w:tmpl w:val="F87A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01EE"/>
    <w:multiLevelType w:val="multilevel"/>
    <w:tmpl w:val="43A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C191D56"/>
    <w:multiLevelType w:val="hybridMultilevel"/>
    <w:tmpl w:val="73D0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C29"/>
    <w:rsid w:val="00071A1E"/>
    <w:rsid w:val="000C41F3"/>
    <w:rsid w:val="00300752"/>
    <w:rsid w:val="00354367"/>
    <w:rsid w:val="004768EC"/>
    <w:rsid w:val="004E4BF8"/>
    <w:rsid w:val="005C15DC"/>
    <w:rsid w:val="005F5CBF"/>
    <w:rsid w:val="006A6ED1"/>
    <w:rsid w:val="007C457D"/>
    <w:rsid w:val="00873C29"/>
    <w:rsid w:val="008A6DF4"/>
    <w:rsid w:val="009A267B"/>
    <w:rsid w:val="009A565D"/>
    <w:rsid w:val="00BD732B"/>
    <w:rsid w:val="00C467D0"/>
    <w:rsid w:val="00C53D71"/>
    <w:rsid w:val="00D1417C"/>
    <w:rsid w:val="00D40A63"/>
    <w:rsid w:val="00DB7870"/>
    <w:rsid w:val="00EE0F79"/>
    <w:rsid w:val="00F10631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CAE2-AA23-49BF-8C4A-E3A46D4D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5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D71"/>
  </w:style>
  <w:style w:type="paragraph" w:styleId="a6">
    <w:name w:val="footer"/>
    <w:basedOn w:val="a"/>
    <w:link w:val="a7"/>
    <w:uiPriority w:val="99"/>
    <w:semiHidden/>
    <w:unhideWhenUsed/>
    <w:rsid w:val="00C5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3D71"/>
  </w:style>
  <w:style w:type="table" w:styleId="a8">
    <w:name w:val="Table Grid"/>
    <w:basedOn w:val="a1"/>
    <w:uiPriority w:val="59"/>
    <w:rsid w:val="000C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1F3"/>
    <w:rPr>
      <w:rFonts w:ascii="Segoe UI" w:hAnsi="Segoe UI" w:cs="Segoe UI"/>
      <w:sz w:val="18"/>
      <w:szCs w:val="18"/>
    </w:rPr>
  </w:style>
  <w:style w:type="character" w:customStyle="1" w:styleId="ab">
    <w:name w:val="Основной текст + Полужирный;Не курсив"/>
    <w:rsid w:val="00C4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19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</cp:revision>
  <dcterms:created xsi:type="dcterms:W3CDTF">2015-08-03T01:23:00Z</dcterms:created>
  <dcterms:modified xsi:type="dcterms:W3CDTF">2015-09-22T23:04:00Z</dcterms:modified>
</cp:coreProperties>
</file>